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600" w:lineRule="exact"/>
        <w:jc w:val="center"/>
        <w:rPr>
          <w:rFonts w:hint="eastAsia" w:ascii="方正小标宋简体" w:hAnsi="方正小标宋简体" w:eastAsia="方正小标宋简体" w:cs="方正小标宋简体"/>
          <w:sz w:val="44"/>
          <w:szCs w:val="44"/>
          <w:lang w:eastAsia="zh-CN"/>
        </w:rPr>
      </w:pPr>
      <w:bookmarkStart w:id="0" w:name="_GoBack"/>
      <w:r>
        <w:rPr>
          <w:rFonts w:hint="eastAsia" w:ascii="方正小标宋简体" w:hAnsi="方正小标宋简体" w:eastAsia="方正小标宋简体" w:cs="方正小标宋简体"/>
          <w:sz w:val="44"/>
          <w:szCs w:val="44"/>
          <w:lang w:eastAsia="zh-CN"/>
        </w:rPr>
        <w:t>关于加强“国家反诈中心”APP</w:t>
      </w:r>
    </w:p>
    <w:p>
      <w:pPr>
        <w:keepNext w:val="0"/>
        <w:keepLines w:val="0"/>
        <w:pageBreakBefore w:val="0"/>
        <w:kinsoku/>
        <w:wordWrap/>
        <w:overflowPunct/>
        <w:topLinePunct w:val="0"/>
        <w:autoSpaceDE/>
        <w:autoSpaceDN/>
        <w:bidi w:val="0"/>
        <w:adjustRightInd/>
        <w:snapToGrid/>
        <w:spacing w:line="600" w:lineRule="exact"/>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下载注册工作的通知</w:t>
      </w:r>
    </w:p>
    <w:bookmarkEnd w:id="0"/>
    <w:p/>
    <w:p>
      <w:pPr>
        <w:keepNext w:val="0"/>
        <w:keepLines w:val="0"/>
        <w:pageBreakBefore w:val="0"/>
        <w:kinsoku/>
        <w:wordWrap/>
        <w:overflowPunct/>
        <w:topLinePunct w:val="0"/>
        <w:autoSpaceDE/>
        <w:autoSpaceDN/>
        <w:bidi w:val="0"/>
        <w:adjustRightInd/>
        <w:snapToGrid/>
        <w:spacing w:line="600" w:lineRule="exact"/>
        <w:rPr>
          <w:rFonts w:hint="eastAsia"/>
        </w:rPr>
      </w:pPr>
      <w:r>
        <w:rPr>
          <w:rFonts w:hint="eastAsia"/>
        </w:rPr>
        <w:t>各</w:t>
      </w:r>
      <w:r>
        <w:rPr>
          <w:rFonts w:hint="eastAsia"/>
          <w:lang w:eastAsia="zh-CN"/>
        </w:rPr>
        <w:t>村（街）</w:t>
      </w:r>
      <w:r>
        <w:rPr>
          <w:rFonts w:hint="eastAsia"/>
        </w:rPr>
        <w:t>：</w:t>
      </w:r>
    </w:p>
    <w:p>
      <w:pPr>
        <w:keepNext w:val="0"/>
        <w:keepLines w:val="0"/>
        <w:pageBreakBefore w:val="0"/>
        <w:kinsoku/>
        <w:wordWrap/>
        <w:overflowPunct/>
        <w:topLinePunct w:val="0"/>
        <w:autoSpaceDE/>
        <w:autoSpaceDN/>
        <w:bidi w:val="0"/>
        <w:adjustRightInd/>
        <w:snapToGrid/>
        <w:spacing w:line="600" w:lineRule="exact"/>
        <w:ind w:firstLine="640"/>
        <w:rPr>
          <w:rFonts w:hint="eastAsia"/>
          <w:lang w:eastAsia="zh-CN"/>
        </w:rPr>
      </w:pPr>
      <w:r>
        <w:rPr>
          <w:rFonts w:hint="eastAsia"/>
          <w:lang w:eastAsia="zh-CN"/>
        </w:rPr>
        <w:t>为帮助人民群众提高防范电信网络诈骗犯罪的能力，上级部署了在全民手机中下载注册</w:t>
      </w:r>
      <w:r>
        <w:rPr>
          <w:rFonts w:hint="eastAsia"/>
        </w:rPr>
        <w:t>“国家反诈中心”APP</w:t>
      </w:r>
      <w:r>
        <w:rPr>
          <w:rFonts w:hint="eastAsia"/>
          <w:lang w:eastAsia="zh-CN"/>
        </w:rPr>
        <w:t>工作。</w:t>
      </w:r>
      <w:r>
        <w:rPr>
          <w:rFonts w:hint="eastAsia"/>
        </w:rPr>
        <w:t>目前，我市的万人注册数在全省倒数第二，我县在全市排名靠后</w:t>
      </w:r>
      <w:r>
        <w:rPr>
          <w:rFonts w:hint="eastAsia"/>
          <w:lang w:eastAsia="zh-CN"/>
        </w:rPr>
        <w:t>，我县已经在全市会议上做表态发言</w:t>
      </w:r>
      <w:r>
        <w:rPr>
          <w:rFonts w:hint="eastAsia"/>
        </w:rPr>
        <w:t>。</w:t>
      </w:r>
      <w:r>
        <w:rPr>
          <w:rFonts w:hint="eastAsia"/>
          <w:lang w:eastAsia="zh-CN"/>
        </w:rPr>
        <w:t>为做好该项工作，双椿铺镇党委、政府高度重视，比照上级工作要求，现将工作任务予以分解，并提出以下工作要求。</w:t>
      </w:r>
    </w:p>
    <w:p>
      <w:pPr>
        <w:keepNext w:val="0"/>
        <w:keepLines w:val="0"/>
        <w:pageBreakBefore w:val="0"/>
        <w:kinsoku/>
        <w:wordWrap/>
        <w:overflowPunct/>
        <w:topLinePunct w:val="0"/>
        <w:autoSpaceDE/>
        <w:autoSpaceDN/>
        <w:bidi w:val="0"/>
        <w:adjustRightInd/>
        <w:snapToGrid/>
        <w:spacing w:line="600" w:lineRule="exact"/>
        <w:ind w:firstLine="640"/>
        <w:rPr>
          <w:rFonts w:hint="eastAsia"/>
          <w:lang w:eastAsia="zh-CN"/>
        </w:rPr>
      </w:pPr>
      <w:r>
        <w:rPr>
          <w:rFonts w:hint="eastAsia"/>
          <w:lang w:eastAsia="zh-CN"/>
        </w:rPr>
        <w:t>一、各村（街）要结合疫情防控工作，认真组织村干部和广大人民群众下载注册</w:t>
      </w:r>
      <w:r>
        <w:rPr>
          <w:rFonts w:hint="eastAsia"/>
        </w:rPr>
        <w:t>“国家反诈中心”APP</w:t>
      </w:r>
      <w:r>
        <w:rPr>
          <w:rFonts w:hint="eastAsia"/>
          <w:lang w:eastAsia="zh-CN"/>
        </w:rPr>
        <w:t>并完成实名认证，开启来电预警功能。党员干部要率先示范，引导自己的家人朋友安装下载。要结合疫苗接种，安排专人在疫苗接种点引导群众安装下载。充分发挥基层党组织的战斗堡垒作用，在社区物业群动员业主安装注册。必要时成立若干下载安装指导组，帮助群众下载安装、实名认证及开启来电预警功能。各村（街）任务数附后。</w:t>
      </w:r>
    </w:p>
    <w:p>
      <w:pPr>
        <w:keepNext w:val="0"/>
        <w:keepLines w:val="0"/>
        <w:pageBreakBefore w:val="0"/>
        <w:kinsoku/>
        <w:wordWrap/>
        <w:overflowPunct/>
        <w:topLinePunct w:val="0"/>
        <w:autoSpaceDE/>
        <w:autoSpaceDN/>
        <w:bidi w:val="0"/>
        <w:adjustRightInd/>
        <w:snapToGrid/>
        <w:spacing w:line="600" w:lineRule="exact"/>
        <w:ind w:firstLine="640"/>
        <w:rPr>
          <w:rFonts w:hint="eastAsia" w:eastAsia="仿宋_GB2312"/>
          <w:lang w:eastAsia="zh-CN"/>
        </w:rPr>
      </w:pPr>
      <w:r>
        <w:rPr>
          <w:rFonts w:hint="eastAsia"/>
          <w:lang w:eastAsia="zh-CN"/>
        </w:rPr>
        <w:t>二、各村（街）要加强宣传，让群众明白下载注册</w:t>
      </w:r>
      <w:r>
        <w:rPr>
          <w:rFonts w:hint="eastAsia"/>
        </w:rPr>
        <w:t>“国家反诈中心”APP</w:t>
      </w:r>
      <w:r>
        <w:rPr>
          <w:rFonts w:hint="eastAsia"/>
          <w:lang w:eastAsia="zh-CN"/>
        </w:rPr>
        <w:t>的好处，告知其下载注册</w:t>
      </w:r>
      <w:r>
        <w:rPr>
          <w:rFonts w:hint="eastAsia"/>
        </w:rPr>
        <w:t>“国家反诈中心”APP</w:t>
      </w:r>
      <w:r>
        <w:rPr>
          <w:rFonts w:hint="eastAsia"/>
          <w:lang w:eastAsia="zh-CN"/>
        </w:rPr>
        <w:t>的操作流程，并具体指导其完成下载注册、实名认证并开启来电预警功能。各村（街）要在公共场所、办事窗口悬挂宣传横幅（</w:t>
      </w:r>
      <w:r>
        <w:rPr>
          <w:rFonts w:hint="eastAsia"/>
          <w:lang w:val="en-US" w:eastAsia="zh-CN"/>
        </w:rPr>
        <w:t>不少于1条</w:t>
      </w:r>
      <w:r>
        <w:rPr>
          <w:rFonts w:hint="eastAsia"/>
          <w:lang w:eastAsia="zh-CN"/>
        </w:rPr>
        <w:t>）、张贴宣传海报、操作流程和二维码。</w:t>
      </w:r>
    </w:p>
    <w:p>
      <w:pPr>
        <w:keepNext w:val="0"/>
        <w:keepLines w:val="0"/>
        <w:pageBreakBefore w:val="0"/>
        <w:kinsoku/>
        <w:wordWrap/>
        <w:overflowPunct/>
        <w:topLinePunct w:val="0"/>
        <w:autoSpaceDE/>
        <w:autoSpaceDN/>
        <w:bidi w:val="0"/>
        <w:adjustRightInd/>
        <w:snapToGrid/>
        <w:spacing w:line="600" w:lineRule="exact"/>
        <w:ind w:firstLine="640"/>
        <w:rPr>
          <w:rFonts w:hint="eastAsia"/>
          <w:lang w:val="en-US" w:eastAsia="zh-CN"/>
        </w:rPr>
      </w:pPr>
      <w:r>
        <w:rPr>
          <w:rFonts w:hint="eastAsia"/>
          <w:lang w:val="en-US" w:eastAsia="zh-CN"/>
        </w:rPr>
        <w:fldChar w:fldCharType="begin"/>
      </w:r>
      <w:r>
        <w:rPr>
          <w:rFonts w:hint="eastAsia"/>
          <w:lang w:val="en-US" w:eastAsia="zh-CN"/>
        </w:rPr>
        <w:instrText xml:space="preserve"> HYPERLINK "mailto:四、各乡镇（处）政法委员和派出所长、县直各单位分管综治工作的领导是该项工作的直接责任人，要亲自安排部署，亲自跟踪问效。各乡镇（处）和县直各单位都要明确专人负责，具体指挥、督促该项工作，每天收集汇总APP下载注册并实名认证后的个人信息截图后上报县反电诈联系会议办公室邮箱（841794320@qq.com）。县反电诈联系会议办公室将明确专人统计汇总，县平安办将每日在群中通报，每周将完成情况以书面形式予以通报。" </w:instrText>
      </w:r>
      <w:r>
        <w:rPr>
          <w:rFonts w:hint="eastAsia"/>
          <w:lang w:val="en-US" w:eastAsia="zh-CN"/>
        </w:rPr>
        <w:fldChar w:fldCharType="separate"/>
      </w:r>
      <w:r>
        <w:rPr>
          <w:rFonts w:hint="eastAsia"/>
          <w:lang w:val="en-US" w:eastAsia="zh-CN"/>
        </w:rPr>
        <w:t>三、各村（街）都要明确专人负责，具体指挥、督促该项工作，每天收集汇总APP下载注册并实名认证后的个人信息截图（显示包括“详细地址”在内的个人具体信息，统计时以此作为任务数依据，信息完善度达100%方为有效，假如存在没有qq号和邮箱的群众，可以不填，完善度大概在85%），每天将截图打包发送至综治工作群。</w:t>
      </w:r>
    </w:p>
    <w:p>
      <w:pPr>
        <w:keepNext w:val="0"/>
        <w:keepLines w:val="0"/>
        <w:pageBreakBefore w:val="0"/>
        <w:kinsoku/>
        <w:wordWrap/>
        <w:overflowPunct/>
        <w:topLinePunct w:val="0"/>
        <w:autoSpaceDE/>
        <w:autoSpaceDN/>
        <w:bidi w:val="0"/>
        <w:adjustRightInd/>
        <w:snapToGrid/>
        <w:spacing w:line="600" w:lineRule="exact"/>
        <w:ind w:firstLine="640"/>
        <w:rPr>
          <w:rFonts w:hint="default"/>
          <w:lang w:val="en-US" w:eastAsia="zh-CN"/>
        </w:rPr>
      </w:pPr>
      <w:r>
        <w:rPr>
          <w:rFonts w:hint="eastAsia"/>
          <w:lang w:val="en-US" w:eastAsia="zh-CN"/>
        </w:rPr>
        <w:fldChar w:fldCharType="end"/>
      </w:r>
      <w:r>
        <w:rPr>
          <w:rFonts w:hint="eastAsia"/>
          <w:lang w:val="en-US" w:eastAsia="zh-CN"/>
        </w:rPr>
        <w:t>四、具体操作流程。可以直接在手机应用商店搜索国家反诈中心APP，下载后直接注册并完善相关信息，开启来电预警功能。</w:t>
      </w:r>
    </w:p>
    <w:p>
      <w:pPr>
        <w:sectPr>
          <w:pgSz w:w="11906" w:h="16838"/>
          <w:pgMar w:top="1440" w:right="1800" w:bottom="1440" w:left="1800" w:header="851" w:footer="992" w:gutter="0"/>
          <w:cols w:space="425" w:num="1"/>
          <w:docGrid w:type="lines" w:linePitch="312" w:charSpace="0"/>
        </w:sectPr>
      </w:pPr>
    </w:p>
    <w:tbl>
      <w:tblPr>
        <w:tblStyle w:val="2"/>
        <w:tblW w:w="8312" w:type="dxa"/>
        <w:tblInd w:w="0" w:type="dxa"/>
        <w:tblLayout w:type="autofit"/>
        <w:tblCellMar>
          <w:top w:w="0" w:type="dxa"/>
          <w:left w:w="0" w:type="dxa"/>
          <w:bottom w:w="0" w:type="dxa"/>
          <w:right w:w="0" w:type="dxa"/>
        </w:tblCellMar>
      </w:tblPr>
      <w:tblGrid>
        <w:gridCol w:w="3090"/>
        <w:gridCol w:w="2190"/>
        <w:gridCol w:w="3032"/>
      </w:tblGrid>
      <w:tr>
        <w:tblPrEx>
          <w:tblCellMar>
            <w:top w:w="0" w:type="dxa"/>
            <w:left w:w="0" w:type="dxa"/>
            <w:bottom w:w="0" w:type="dxa"/>
            <w:right w:w="0" w:type="dxa"/>
          </w:tblCellMar>
        </w:tblPrEx>
        <w:trPr>
          <w:trHeight w:val="545" w:hRule="atLeast"/>
        </w:trPr>
        <w:tc>
          <w:tcPr>
            <w:tcW w:w="8312"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30村</w:t>
            </w:r>
            <w:r>
              <w:rPr>
                <w:rFonts w:hint="default" w:ascii="宋体" w:hAnsi="宋体" w:eastAsia="宋体" w:cs="宋体"/>
                <w:b/>
                <w:i w:val="0"/>
                <w:color w:val="000000"/>
                <w:kern w:val="0"/>
                <w:sz w:val="28"/>
                <w:szCs w:val="28"/>
                <w:u w:val="none"/>
                <w:lang w:eastAsia="zh-CN" w:bidi="ar"/>
              </w:rPr>
              <w:t>下载</w:t>
            </w:r>
            <w:r>
              <w:rPr>
                <w:rFonts w:hint="eastAsia" w:ascii="宋体" w:hAnsi="宋体" w:eastAsia="宋体" w:cs="宋体"/>
                <w:b/>
                <w:i w:val="0"/>
                <w:color w:val="000000"/>
                <w:kern w:val="0"/>
                <w:sz w:val="28"/>
                <w:szCs w:val="28"/>
                <w:u w:val="none"/>
                <w:lang w:val="en-US" w:eastAsia="zh-CN" w:bidi="ar"/>
              </w:rPr>
              <w:t>“国家反诈中心”APP任务表</w:t>
            </w:r>
          </w:p>
        </w:tc>
      </w:tr>
      <w:tr>
        <w:tblPrEx>
          <w:tblCellMar>
            <w:top w:w="0" w:type="dxa"/>
            <w:left w:w="0" w:type="dxa"/>
            <w:bottom w:w="0" w:type="dxa"/>
            <w:right w:w="0" w:type="dxa"/>
          </w:tblCellMar>
        </w:tblPrEx>
        <w:trPr>
          <w:trHeight w:val="540" w:hRule="atLeast"/>
        </w:trPr>
        <w:tc>
          <w:tcPr>
            <w:tcW w:w="30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村名</w:t>
            </w:r>
          </w:p>
        </w:tc>
        <w:tc>
          <w:tcPr>
            <w:tcW w:w="21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第七次人口普查实际居住人数（人）</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目标任务数（40%）</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顾畈</w:t>
            </w:r>
          </w:p>
        </w:tc>
        <w:tc>
          <w:tcPr>
            <w:tcW w:w="21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637</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255</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三教洞</w:t>
            </w:r>
          </w:p>
        </w:tc>
        <w:tc>
          <w:tcPr>
            <w:tcW w:w="21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1265</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506</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蔡店</w:t>
            </w:r>
          </w:p>
        </w:tc>
        <w:tc>
          <w:tcPr>
            <w:tcW w:w="21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464</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186</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迎山庙</w:t>
            </w:r>
          </w:p>
        </w:tc>
        <w:tc>
          <w:tcPr>
            <w:tcW w:w="21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489</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196</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双铺街道</w:t>
            </w:r>
          </w:p>
        </w:tc>
        <w:tc>
          <w:tcPr>
            <w:tcW w:w="21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4123</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1649</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路石</w:t>
            </w:r>
          </w:p>
        </w:tc>
        <w:tc>
          <w:tcPr>
            <w:tcW w:w="21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301</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120</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郭寨</w:t>
            </w:r>
          </w:p>
        </w:tc>
        <w:tc>
          <w:tcPr>
            <w:tcW w:w="21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401</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160</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西冲</w:t>
            </w:r>
          </w:p>
        </w:tc>
        <w:tc>
          <w:tcPr>
            <w:tcW w:w="21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410</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164</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张畈</w:t>
            </w:r>
          </w:p>
        </w:tc>
        <w:tc>
          <w:tcPr>
            <w:tcW w:w="21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727</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291</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吴冲</w:t>
            </w:r>
          </w:p>
        </w:tc>
        <w:tc>
          <w:tcPr>
            <w:tcW w:w="21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368</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147</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宋岗</w:t>
            </w:r>
          </w:p>
        </w:tc>
        <w:tc>
          <w:tcPr>
            <w:tcW w:w="21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385</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154</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龙堂</w:t>
            </w:r>
          </w:p>
        </w:tc>
        <w:tc>
          <w:tcPr>
            <w:tcW w:w="21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768</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307</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郭窑</w:t>
            </w:r>
          </w:p>
        </w:tc>
        <w:tc>
          <w:tcPr>
            <w:tcW w:w="21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514</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206</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官庄</w:t>
            </w:r>
          </w:p>
        </w:tc>
        <w:tc>
          <w:tcPr>
            <w:tcW w:w="21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875</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350</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陈寨</w:t>
            </w:r>
          </w:p>
        </w:tc>
        <w:tc>
          <w:tcPr>
            <w:tcW w:w="21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633</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253</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黄楼</w:t>
            </w:r>
          </w:p>
        </w:tc>
        <w:tc>
          <w:tcPr>
            <w:tcW w:w="21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648</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259</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仙桥</w:t>
            </w:r>
          </w:p>
        </w:tc>
        <w:tc>
          <w:tcPr>
            <w:tcW w:w="21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487</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195</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赵畈</w:t>
            </w:r>
          </w:p>
        </w:tc>
        <w:tc>
          <w:tcPr>
            <w:tcW w:w="219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宋体" w:hAnsi="宋体" w:eastAsia="宋体" w:cs="宋体"/>
                <w:b/>
                <w:i w:val="0"/>
                <w:color w:val="000000"/>
                <w:sz w:val="22"/>
                <w:szCs w:val="22"/>
                <w:u w:val="none"/>
                <w:lang w:val="en-US"/>
              </w:rPr>
            </w:pPr>
            <w:r>
              <w:rPr>
                <w:rFonts w:hint="eastAsia" w:ascii="宋体" w:hAnsi="宋体" w:eastAsia="宋体" w:cs="宋体"/>
                <w:b/>
                <w:bCs/>
                <w:i w:val="0"/>
                <w:iCs w:val="0"/>
                <w:color w:val="000000"/>
                <w:kern w:val="0"/>
                <w:sz w:val="24"/>
                <w:szCs w:val="24"/>
                <w:u w:val="none"/>
                <w:lang w:val="en-US" w:eastAsia="zh-CN" w:bidi="ar"/>
              </w:rPr>
              <w:t>352</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141</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王店</w:t>
            </w:r>
          </w:p>
        </w:tc>
        <w:tc>
          <w:tcPr>
            <w:tcW w:w="21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724</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290</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鲍店</w:t>
            </w:r>
          </w:p>
        </w:tc>
        <w:tc>
          <w:tcPr>
            <w:tcW w:w="21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245</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98</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三里坪</w:t>
            </w:r>
          </w:p>
        </w:tc>
        <w:tc>
          <w:tcPr>
            <w:tcW w:w="21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1198</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sz w:val="22"/>
                <w:szCs w:val="22"/>
                <w:u w:val="none"/>
                <w:lang w:val="en-US" w:eastAsia="zh-CN"/>
              </w:rPr>
            </w:pPr>
            <w:r>
              <w:rPr>
                <w:rFonts w:hint="eastAsia" w:ascii="宋体" w:hAnsi="宋体" w:eastAsia="宋体" w:cs="宋体"/>
                <w:b/>
                <w:i w:val="0"/>
                <w:color w:val="000000"/>
                <w:sz w:val="22"/>
                <w:szCs w:val="22"/>
                <w:u w:val="none"/>
                <w:lang w:val="en-US" w:eastAsia="zh-CN"/>
              </w:rPr>
              <w:t>480</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万楼</w:t>
            </w:r>
          </w:p>
        </w:tc>
        <w:tc>
          <w:tcPr>
            <w:tcW w:w="21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宋体" w:hAnsi="宋体" w:eastAsia="宋体" w:cs="宋体"/>
                <w:b/>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761</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304</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红石桥</w:t>
            </w:r>
          </w:p>
        </w:tc>
        <w:tc>
          <w:tcPr>
            <w:tcW w:w="21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宋体" w:hAnsi="宋体" w:eastAsia="宋体" w:cs="宋体"/>
                <w:b/>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212</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85</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塔湾</w:t>
            </w:r>
          </w:p>
        </w:tc>
        <w:tc>
          <w:tcPr>
            <w:tcW w:w="21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宋体" w:hAnsi="宋体" w:eastAsia="宋体" w:cs="宋体"/>
                <w:b/>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435</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174</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邵楼</w:t>
            </w:r>
          </w:p>
        </w:tc>
        <w:tc>
          <w:tcPr>
            <w:tcW w:w="21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宋体" w:hAnsi="宋体" w:eastAsia="宋体" w:cs="宋体"/>
                <w:b/>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285</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114</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梅山</w:t>
            </w:r>
          </w:p>
        </w:tc>
        <w:tc>
          <w:tcPr>
            <w:tcW w:w="21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宋体" w:hAnsi="宋体" w:eastAsia="宋体" w:cs="宋体"/>
                <w:b/>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415</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166</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金寨</w:t>
            </w:r>
          </w:p>
        </w:tc>
        <w:tc>
          <w:tcPr>
            <w:tcW w:w="21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宋体" w:hAnsi="宋体" w:eastAsia="宋体" w:cs="宋体"/>
                <w:b/>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846</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338</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闵楼</w:t>
            </w:r>
          </w:p>
        </w:tc>
        <w:tc>
          <w:tcPr>
            <w:tcW w:w="21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宋体" w:hAnsi="宋体" w:eastAsia="宋体" w:cs="宋体"/>
                <w:b/>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1037</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415</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古城</w:t>
            </w:r>
          </w:p>
        </w:tc>
        <w:tc>
          <w:tcPr>
            <w:tcW w:w="21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宋体" w:hAnsi="宋体" w:eastAsia="宋体" w:cs="宋体"/>
                <w:b/>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1154</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462</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大岗</w:t>
            </w:r>
          </w:p>
        </w:tc>
        <w:tc>
          <w:tcPr>
            <w:tcW w:w="21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宋体" w:hAnsi="宋体" w:eastAsia="宋体" w:cs="宋体"/>
                <w:b/>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2028</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811</w:t>
            </w:r>
          </w:p>
        </w:tc>
      </w:tr>
      <w:tr>
        <w:tblPrEx>
          <w:tblCellMar>
            <w:top w:w="0" w:type="dxa"/>
            <w:left w:w="0" w:type="dxa"/>
            <w:bottom w:w="0" w:type="dxa"/>
            <w:right w:w="0" w:type="dxa"/>
          </w:tblCellMar>
        </w:tblPrEx>
        <w:trPr>
          <w:trHeight w:val="525" w:hRule="atLeast"/>
        </w:trPr>
        <w:tc>
          <w:tcPr>
            <w:tcW w:w="30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总计</w:t>
            </w:r>
          </w:p>
        </w:tc>
        <w:tc>
          <w:tcPr>
            <w:tcW w:w="21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23187</w:t>
            </w:r>
          </w:p>
        </w:tc>
        <w:tc>
          <w:tcPr>
            <w:tcW w:w="303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9276</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F54C1C"/>
    <w:rsid w:val="1EF54C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Times New Roman"/>
      <w:color w:val="000000"/>
      <w:kern w:val="2"/>
      <w:sz w:val="32"/>
      <w:szCs w:val="3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2021-08-13T07:08:00Z</dcterms:created>
  <dc:creator>PZM</dc:creator>
  <cp:lastModifiedBy>PZM</cp:lastModifiedBy>
  <cp:lastPrinted>2021-08-13T08:06:03Z</cp:lastPrinted>
  <dcterms:modified xsi:type="dcterms:W3CDTF">2021-08-13T08:15:10Z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46C3F48CD9A14AA3B4E19FB7E2F360D4</vt:lpwstr>
  </property>
</Properties>
</file>